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firstLine="207"/>
        <w:rPr>
          <w:rFonts w:ascii="Arial" w:cs="Arial" w:eastAsia="Arial" w:hAnsi="Arial"/>
          <w:b w:val="1"/>
          <w:color w:val="841518"/>
          <w:sz w:val="28"/>
          <w:szCs w:val="28"/>
        </w:rPr>
      </w:pPr>
      <w:r w:rsidDel="00000000" w:rsidR="00000000" w:rsidRPr="00000000">
        <w:rPr>
          <w:smallCaps w:val="1"/>
          <w:color w:val="841518"/>
          <w:sz w:val="34"/>
          <w:szCs w:val="34"/>
          <w:rtl w:val="0"/>
        </w:rPr>
        <w:t xml:space="preserve">Competitive Events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41518"/>
          <w:sz w:val="28"/>
          <w:szCs w:val="28"/>
          <w:rtl w:val="0"/>
        </w:rPr>
        <w:t xml:space="preserve">UPDATE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471295" cy="547729"/>
            <wp:effectExtent b="0" l="0" r="0" t="0"/>
            <wp:wrapNone/>
            <wp:docPr descr="New HOSA Logo " id="6" name="image1.jpg"/>
            <a:graphic>
              <a:graphicData uri="http://schemas.openxmlformats.org/drawingml/2006/picture">
                <pic:pic>
                  <pic:nvPicPr>
                    <pic:cNvPr descr="New HOSA Logo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5477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line="240" w:lineRule="auto"/>
        <w:ind w:firstLine="207"/>
        <w:rPr>
          <w:rFonts w:ascii="Arial-BoldItalicMT" w:cs="Arial-BoldItalicMT" w:eastAsia="Arial-BoldItalicMT" w:hAnsi="Arial-BoldItalicMT"/>
          <w:b w:val="1"/>
          <w:i w:val="1"/>
          <w:smallCaps w:val="1"/>
          <w:color w:val="0d769b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b w:val="1"/>
          <w:color w:val="841518"/>
          <w:sz w:val="28"/>
          <w:szCs w:val="28"/>
          <w:rtl w:val="0"/>
        </w:rPr>
        <w:t xml:space="preserve">2023 - 202</w:t>
      </w:r>
      <w:r w:rsidDel="00000000" w:rsidR="00000000" w:rsidRPr="00000000">
        <w:rPr>
          <w:color w:val="84151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841518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smallCaps w:val="1"/>
          <w:color w:val="0d769b"/>
          <w:sz w:val="18"/>
          <w:szCs w:val="18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0" w:lineRule="auto"/>
        <w:ind w:left="5760" w:right="326" w:firstLine="720"/>
        <w:jc w:val="center"/>
        <w:rPr>
          <w:rFonts w:ascii="Arial-BoldItalicMT" w:cs="Arial-BoldItalicMT" w:eastAsia="Arial-BoldItalicMT" w:hAnsi="Arial-BoldItalicMT"/>
          <w:b w:val="1"/>
          <w:i w:val="1"/>
          <w:sz w:val="18"/>
          <w:szCs w:val="18"/>
        </w:rPr>
      </w:pP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smallCaps w:val="1"/>
          <w:color w:val="0d769b"/>
          <w:sz w:val="18"/>
          <w:szCs w:val="18"/>
          <w:rtl w:val="0"/>
        </w:rPr>
        <w:t xml:space="preserve">                                                  </w:t>
      </w: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smallCaps w:val="1"/>
          <w:color w:val="0562c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smallCaps w:val="1"/>
          <w:color w:val="0d769b"/>
          <w:sz w:val="18"/>
          <w:szCs w:val="1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33337</wp:posOffset>
                </wp:positionH>
                <wp:positionV relativeFrom="page">
                  <wp:posOffset>1149350</wp:posOffset>
                </wp:positionV>
                <wp:extent cx="7781925" cy="47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9800" y="3760950"/>
                          <a:ext cx="7772400" cy="38100"/>
                        </a:xfrm>
                        <a:custGeom>
                          <a:rect b="b" l="l" r="r" t="t"/>
                          <a:pathLst>
                            <a:path extrusionOk="0" h="38100" w="77724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7772400" y="381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33337</wp:posOffset>
                </wp:positionH>
                <wp:positionV relativeFrom="page">
                  <wp:posOffset>1149350</wp:posOffset>
                </wp:positionV>
                <wp:extent cx="7781925" cy="476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207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update summarizes most major changes to the event guidelines, but 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i w:val="1"/>
          <w:smallCaps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all-inclusive list. Changes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both the rating sheets and rules are made every year for consistency and clarity. Full event guidelines should be printed new from hosa.org every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2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2"/>
        <w:gridCol w:w="8280"/>
        <w:tblGridChange w:id="0">
          <w:tblGrid>
            <w:gridCol w:w="2252"/>
            <w:gridCol w:w="828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shd w:fill="4471c4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471c4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shd w:fill="d0baa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1f5f"/>
                <w:u w:val="none"/>
                <w:shd w:fill="auto" w:val="clear"/>
                <w:vertAlign w:val="baseline"/>
                <w:rtl w:val="0"/>
              </w:rPr>
              <w:t xml:space="preserve">General Event Updates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Guidelines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guidelines are written for ILC.  States may modify events or have different event processes and deadlines.  Be sure to check with your local/state advisors (or state websites) to determine how the events are implemented for all regional/are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state conferences.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Digital Uploads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upload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changed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Tallo will no longer be used. A new HOSA Digital Upload System has been created that integrates with the HOSA Conference Management System (CMS).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Information on the new system can be found in the event guidelines and at the 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nding page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all events that require a digital upload for ILC, competitors must upload material to be given an appointment time at ILC. The content uploaded digitally will be pre-judged prior to ILC.Digital uploads are no longer required in HCD, EMI, and MI.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Resource Changes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following events have ne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resources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updated editions or retired resources: CERT Skills, CPR, EMT, LSS, Behavioral Health,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Cultural Diversi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ty &amp;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Disparities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 Health Care,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Human Growth &amp; Development, Health Informatics,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Healthy 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ving,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Medical Math, Home Health Aide, Nursing Assisting, Physical Therapy, Pharmacy Science, Veterinary Science, Dynamic Decisions, Creative Problem Solving, HOSA Bowl, Foundations of HOSA Bowl, and Health Care Issues Exam.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Plan Changes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following events have updated test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plans: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Creative Problem Solving,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Diversity &amp;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Disparities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 Health Care,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Informatics,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Living,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 Growth and Development, and Home Health Aide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 Events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 2 skill events dress code now requires attire appropriate to the occupational area be worn. Previously HOSA Uniform or professional dress could be worn for round 2 skills.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kills have been added to CPR, EMT, and LSS.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Heart Association and American Red Cross training will both be accepted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 CPR &amp; LSS.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Clinical Nursing &amp; Dental Science have new skills.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 new skill events have been added in Health Professions:  Phlebotomy and Respiratory Therapy.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new skill event has been added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the Middle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School Division:  Foundations of Veterinary Science.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 Members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6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number of team members allowed in EWBC, CA, CPS, DD, HE, and PSA ha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changed to 2 – 6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people.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Testing at ILC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Scratch paper will no longer be provided for tests.  Competitors may write in their test booklets if needed.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 Updated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Extemporaneous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been updated to Extemporaneous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Policy.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Healthy Lifestyle has a new name: Healthy Living.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HOSA Bowl Middle School has a new name:  Foundations of HOSA Bowl.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new Recognition event has been added:  American Red Cross Volunteerism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Deadline for ILC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deadlines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 submissions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been changed to May 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for consistency.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Eligibility forms for ILC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562c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Speaking Skills – Interviewing Skills – Personal Care – Life Support Skills: The eligibility form submission process for ILC is through the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562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digital Wufoo link.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562c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color w:val="0562c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29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Accommodation Request Process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 accommodations 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562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can be requested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562c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any event for ILC. Competitors who need special accommodation for state-level conferences will need to work directly with their state leadership. View 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562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Appendix H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562c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the definition of event accommodation.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201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NGL ATC Events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Calculators will now be provided in Allied Health Statistics, Math for Health Professionals, Anatomy &amp; Physiology, Biochemistry, General Chemistry, Organic Chemistry, and Physics.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8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Judge Questions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8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Judge questions have been removed to create consistency between all competitive events.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shd w:fill="dac6b5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4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1f5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 Science &amp; Recognition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2" w:lineRule="auto"/>
              <w:ind w:left="10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Foundations of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Medical Reading (MS Division)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6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Fire:  The 7 Choices to Ignite a Radically Inspired Life by John O’Leary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6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Don’t Kill the Birthday Girl:  Tales from an Allergic Life by Sandra Beasley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6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That Moves Us:  A Pediatric Neurosurgeon, His Young Patients, and Their Stories of Grace &amp; Resilience by Jay Wellons</w:t>
            </w:r>
          </w:p>
        </w:tc>
      </w:tr>
      <w:tr>
        <w:trPr>
          <w:cantSplit w:val="0"/>
          <w:trHeight w:val="1903" w:hRule="atLeast"/>
          <w:tblHeader w:val="0"/>
        </w:trPr>
        <w:tc>
          <w:tcPr>
            <w:shd w:fill="d9e1f3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2" w:lineRule="auto"/>
              <w:ind w:left="107" w:right="29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Medical Reading (SS &amp; PSC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ivisions)</w:t>
            </w:r>
          </w:p>
        </w:tc>
        <w:tc>
          <w:tcPr>
            <w:shd w:fill="d9e1f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7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the Other Half Eats:  The Untold Story of Food and Inequality in America by Priya Fielding-Singh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7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Molecule Away from Madness:  Tales of the Hijacked Brain by Sara Manning Peskin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7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Facemaker:  A Visionary Surgeon’s Battle to Mend the Disfigured Soldiers of World War I by Lindsay Fitzharris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7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Wonder Drug:  7 Scientifically Proven Ways that Serving Others is the Best Medicine for Yourself by Trzeciak &amp; Mazzarelli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"/>
              </w:tabs>
              <w:spacing w:after="0" w:before="0" w:line="240" w:lineRule="auto"/>
              <w:ind w:left="828" w:right="157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That Moves Us:  A Pediatric Neurosurgeon, His Young Patients, and Their Stories of Grace &amp; Resilience by Jay Wellons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2">
            <w:pPr>
              <w:spacing w:line="255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Diversity &amp; Disparities in Health Care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3">
            <w:pPr>
              <w:tabs>
                <w:tab w:val="left" w:leader="none" w:pos="828"/>
              </w:tabs>
              <w:spacing w:line="25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Spector text has been retired.  Additional resources have been added. The test plan has been updated.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4">
            <w:pPr>
              <w:spacing w:line="255" w:lineRule="auto"/>
              <w:ind w:left="107" w:firstLine="0"/>
              <w:rPr>
                <w:b w:val="1"/>
                <w:smallCaps w:val="1"/>
                <w:color w:val="001f5f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Spelling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5">
            <w:pPr>
              <w:tabs>
                <w:tab w:val="left" w:leader="none" w:pos="828"/>
              </w:tabs>
              <w:spacing w:line="255" w:lineRule="auto"/>
              <w:rPr>
                <w:smallCaps w:val="1"/>
                <w:color w:val="001f5f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maximum number of times a competitor can ask for a pronunciation in the spelldown is now three (3) total.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shd w:fill="dac6b5" w:val="clear"/>
          </w:tcPr>
          <w:p w:rsidR="00000000" w:rsidDel="00000000" w:rsidP="00000000" w:rsidRDefault="00000000" w:rsidRPr="00000000" w14:paraId="00000046">
            <w:pPr>
              <w:spacing w:line="255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color w:val="001f5f"/>
                <w:sz w:val="24"/>
                <w:szCs w:val="24"/>
                <w:rtl w:val="0"/>
              </w:rPr>
              <w:t xml:space="preserve">Health Professions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8">
            <w:pPr>
              <w:spacing w:before="2" w:line="206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Clinical Nursing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9">
            <w:pPr>
              <w:spacing w:before="4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skills have been added:  PPE &amp; Prophylaxis for the Eyes of the Neonate.</w:t>
            </w:r>
          </w:p>
          <w:p w:rsidR="00000000" w:rsidDel="00000000" w:rsidP="00000000" w:rsidRDefault="00000000" w:rsidRPr="00000000" w14:paraId="0000004A">
            <w:pPr>
              <w:spacing w:before="4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three types of injections have been combined into Skill I A – C.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B">
            <w:pPr>
              <w:spacing w:before="2" w:line="206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Clinical Specialty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828"/>
              </w:tabs>
              <w:spacing w:before="4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Phlebotomy &amp; Respiratory Therapy that cannot be duplicated in CS have been added to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guidelines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D">
            <w:pPr>
              <w:spacing w:before="2" w:line="206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Phlebotomy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828"/>
              </w:tabs>
              <w:spacing w:before="4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event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F">
            <w:pPr>
              <w:spacing w:before="2" w:line="207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Respiratory Therapy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0">
            <w:pPr>
              <w:spacing w:before="4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event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1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Foundations of Veterinary Science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2">
            <w:pPr>
              <w:spacing w:before="4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event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3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Dental Science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4">
            <w:pPr>
              <w:tabs>
                <w:tab w:val="left" w:leader="none" w:pos="828"/>
              </w:tabs>
              <w:ind w:left="108" w:right="2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new PPE skill has been added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shd w:fill="dac6b5" w:val="clear"/>
          </w:tcPr>
          <w:p w:rsidR="00000000" w:rsidDel="00000000" w:rsidP="00000000" w:rsidRDefault="00000000" w:rsidRPr="00000000" w14:paraId="00000055">
            <w:pPr>
              <w:spacing w:before="6" w:line="255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color w:val="001f5f"/>
                <w:sz w:val="24"/>
                <w:szCs w:val="24"/>
                <w:rtl w:val="0"/>
              </w:rPr>
              <w:t xml:space="preserve">Emergency Preparedness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7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 Skills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ind w:left="108" w:right="2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Red Cross materials have been added 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9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CPR/First Aid and </w:t>
            </w:r>
          </w:p>
          <w:p w:rsidR="00000000" w:rsidDel="00000000" w:rsidP="00000000" w:rsidRDefault="00000000" w:rsidRPr="00000000" w14:paraId="0000005A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Life Support Skills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B">
            <w:pPr>
              <w:tabs>
                <w:tab w:val="left" w:leader="none" w:pos="828"/>
              </w:tabs>
              <w:spacing w:line="230" w:lineRule="auto"/>
              <w:ind w:left="108" w:right="2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For CPR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The roles of the rescuers have been changed to match the resources.  Rescuer 1 will initiate CPR.  Rescuer 2 will initiate first aid skill and then assist with CPR. (for CPR event)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828"/>
              </w:tabs>
              <w:spacing w:line="230" w:lineRule="auto"/>
              <w:ind w:left="108" w:right="2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For Both CPR and LSS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828"/>
              </w:tabs>
              <w:spacing w:line="230" w:lineRule="auto"/>
              <w:ind w:left="108" w:right="2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Red Cross or American Heart Association protocols can be used in skill demonstrations. Competitors will tell judges which protocols they are using prior to beginning competition. 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828"/>
              </w:tabs>
              <w:spacing w:line="230" w:lineRule="auto"/>
              <w:ind w:left="108" w:right="2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new skills have been added:  Administer Epinephrine Pen &amp; Administration of Naloxone (Nasal Spray).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F">
            <w:pPr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0">
            <w:pPr>
              <w:ind w:right="20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Two new skills have been added:  Administer Epinephrine Pen &amp; Administration of Naloxone (Nasal Spray).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1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Mental Health Promotion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2">
            <w:pPr>
              <w:spacing w:before="2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requirement for the Be There Certification has been removed and it has been added as a suggested resource instead.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3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Health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4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2023 -2024 Topic: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Technology Addiction:  How to Protect Ourselves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shd w:fill="dac6b5" w:val="clear"/>
          </w:tcPr>
          <w:p w:rsidR="00000000" w:rsidDel="00000000" w:rsidP="00000000" w:rsidRDefault="00000000" w:rsidRPr="00000000" w14:paraId="00000065">
            <w:pPr>
              <w:spacing w:line="255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color w:val="001f5f"/>
                <w:sz w:val="24"/>
                <w:szCs w:val="24"/>
                <w:rtl w:val="0"/>
              </w:rPr>
              <w:t xml:space="preserve">Leadership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7">
            <w:pPr>
              <w:spacing w:before="2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Extemporaneous Writing – Health Policy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8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event has changed from Extemporaneous Writing to Extemporaneous Writing – Health Policy.  The focus of the event has changed to Health Policy Writing instead of an essay.  Competitors will be required to write a letter of support or opposition to the health policy related secret topic.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9">
            <w:pPr>
              <w:spacing w:before="4" w:line="206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Lifestyle / Living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A">
            <w:pPr>
              <w:spacing w:before="4" w:line="206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event name has changed from Healthy Lifestyle to Healthy Living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B">
            <w:pPr>
              <w:spacing w:before="4" w:line="206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Interviewing Skills and Job Seeking Skills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C">
            <w:pPr>
              <w:spacing w:before="4" w:line="206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digital portfolio on Tallo is no longer required.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D">
            <w:pPr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Prepared Speaking and Speaking Skills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E">
            <w:pPr>
              <w:spacing w:before="1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2023-2024 Topic: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Dare to Create!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F">
            <w:pPr>
              <w:ind w:left="107" w:right="38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Researched Persuasive Writing and Speaking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0">
            <w:pPr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2023-2024 Topic: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Youth Sports Specializations:  Good or Bad for Athletes?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shd w:fill="dac6b5" w:val="clear"/>
          </w:tcPr>
          <w:p w:rsidR="00000000" w:rsidDel="00000000" w:rsidP="00000000" w:rsidRDefault="00000000" w:rsidRPr="00000000" w14:paraId="00000071">
            <w:pPr>
              <w:spacing w:line="254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color w:val="001f5f"/>
                <w:sz w:val="24"/>
                <w:szCs w:val="24"/>
                <w:rtl w:val="0"/>
              </w:rPr>
              <w:t xml:space="preserve">Teamwork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73">
            <w:pPr>
              <w:spacing w:before="4" w:lineRule="auto"/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Biomedical Debate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4">
            <w:pPr>
              <w:spacing w:before="1" w:lineRule="auto"/>
              <w:ind w:left="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2023-2024 Topic: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Should Artificial Intelligence in Healthcare be Welcomed or Feared?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75">
            <w:pPr>
              <w:spacing w:before="4" w:line="242" w:lineRule="auto"/>
              <w:ind w:left="107" w:right="2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Service Announcement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6">
            <w:pPr>
              <w:spacing w:before="43" w:lineRule="auto"/>
              <w:ind w:left="108" w:right="20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2023-2024 Topic: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Fentanyl Will Kill You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before="5" w:lineRule="auto"/>
        <w:rPr>
          <w:rFonts w:ascii="Arial" w:cs="Arial" w:eastAsia="Arial" w:hAnsi="Arial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940" w:top="940" w:left="800" w:right="680" w:header="0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-BoldItalic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Updated August 17, 2023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3149600</wp:posOffset>
              </wp:positionH>
              <wp:positionV relativeFrom="paragraph">
                <wp:posOffset>9436100</wp:posOffset>
              </wp:positionV>
              <wp:extent cx="476250" cy="17716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12638" y="3696180"/>
                        <a:ext cx="466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3149600</wp:posOffset>
              </wp:positionH>
              <wp:positionV relativeFrom="paragraph">
                <wp:posOffset>9436100</wp:posOffset>
              </wp:positionV>
              <wp:extent cx="476250" cy="17716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20"/>
        <w:szCs w:val="20"/>
      </w:rPr>
    </w:lvl>
    <w:lvl w:ilvl="1">
      <w:start w:val="0"/>
      <w:numFmt w:val="bullet"/>
      <w:lvlText w:val="•"/>
      <w:lvlJc w:val="left"/>
      <w:pPr>
        <w:ind w:left="1565" w:hanging="360"/>
      </w:pPr>
      <w:rPr/>
    </w:lvl>
    <w:lvl w:ilvl="2">
      <w:start w:val="0"/>
      <w:numFmt w:val="bullet"/>
      <w:lvlText w:val="•"/>
      <w:lvlJc w:val="left"/>
      <w:pPr>
        <w:ind w:left="2310" w:hanging="360"/>
      </w:pPr>
      <w:rPr/>
    </w:lvl>
    <w:lvl w:ilvl="3">
      <w:start w:val="0"/>
      <w:numFmt w:val="bullet"/>
      <w:lvlText w:val="•"/>
      <w:lvlJc w:val="left"/>
      <w:pPr>
        <w:ind w:left="3055" w:hanging="360"/>
      </w:pPr>
      <w:rPr/>
    </w:lvl>
    <w:lvl w:ilvl="4">
      <w:start w:val="0"/>
      <w:numFmt w:val="bullet"/>
      <w:lvlText w:val="•"/>
      <w:lvlJc w:val="left"/>
      <w:pPr>
        <w:ind w:left="3800" w:hanging="360"/>
      </w:pPr>
      <w:rPr/>
    </w:lvl>
    <w:lvl w:ilvl="5">
      <w:start w:val="0"/>
      <w:numFmt w:val="bullet"/>
      <w:lvlText w:val="•"/>
      <w:lvlJc w:val="left"/>
      <w:pPr>
        <w:ind w:left="4545" w:hanging="360"/>
      </w:pPr>
      <w:rPr/>
    </w:lvl>
    <w:lvl w:ilvl="6">
      <w:start w:val="0"/>
      <w:numFmt w:val="bullet"/>
      <w:lvlText w:val="•"/>
      <w:lvlJc w:val="left"/>
      <w:pPr>
        <w:ind w:left="5290" w:hanging="360"/>
      </w:pPr>
      <w:rPr/>
    </w:lvl>
    <w:lvl w:ilvl="7">
      <w:start w:val="0"/>
      <w:numFmt w:val="bullet"/>
      <w:lvlText w:val="•"/>
      <w:lvlJc w:val="left"/>
      <w:pPr>
        <w:ind w:left="6035" w:hanging="360"/>
      </w:pPr>
      <w:rPr/>
    </w:lvl>
    <w:lvl w:ilvl="8">
      <w:start w:val="0"/>
      <w:numFmt w:val="bullet"/>
      <w:lvlText w:val="•"/>
      <w:lvlJc w:val="left"/>
      <w:pPr>
        <w:ind w:left="6780" w:hanging="36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828" w:hanging="360"/>
      </w:pPr>
      <w:rPr>
        <w:rFonts w:ascii="Arial" w:cs="Arial" w:eastAsia="Arial" w:hAnsi="Arial"/>
        <w:b w:val="0"/>
        <w:i w:val="0"/>
        <w:sz w:val="20"/>
        <w:szCs w:val="20"/>
      </w:rPr>
    </w:lvl>
    <w:lvl w:ilvl="1">
      <w:start w:val="0"/>
      <w:numFmt w:val="bullet"/>
      <w:lvlText w:val="•"/>
      <w:lvlJc w:val="left"/>
      <w:pPr>
        <w:ind w:left="1565" w:hanging="360"/>
      </w:pPr>
      <w:rPr/>
    </w:lvl>
    <w:lvl w:ilvl="2">
      <w:start w:val="0"/>
      <w:numFmt w:val="bullet"/>
      <w:lvlText w:val="•"/>
      <w:lvlJc w:val="left"/>
      <w:pPr>
        <w:ind w:left="2310" w:hanging="360"/>
      </w:pPr>
      <w:rPr/>
    </w:lvl>
    <w:lvl w:ilvl="3">
      <w:start w:val="0"/>
      <w:numFmt w:val="bullet"/>
      <w:lvlText w:val="•"/>
      <w:lvlJc w:val="left"/>
      <w:pPr>
        <w:ind w:left="3055" w:hanging="360"/>
      </w:pPr>
      <w:rPr/>
    </w:lvl>
    <w:lvl w:ilvl="4">
      <w:start w:val="0"/>
      <w:numFmt w:val="bullet"/>
      <w:lvlText w:val="•"/>
      <w:lvlJc w:val="left"/>
      <w:pPr>
        <w:ind w:left="3800" w:hanging="360"/>
      </w:pPr>
      <w:rPr/>
    </w:lvl>
    <w:lvl w:ilvl="5">
      <w:start w:val="0"/>
      <w:numFmt w:val="bullet"/>
      <w:lvlText w:val="•"/>
      <w:lvlJc w:val="left"/>
      <w:pPr>
        <w:ind w:left="4545" w:hanging="360"/>
      </w:pPr>
      <w:rPr/>
    </w:lvl>
    <w:lvl w:ilvl="6">
      <w:start w:val="0"/>
      <w:numFmt w:val="bullet"/>
      <w:lvlText w:val="•"/>
      <w:lvlJc w:val="left"/>
      <w:pPr>
        <w:ind w:left="5290" w:hanging="360"/>
      </w:pPr>
      <w:rPr/>
    </w:lvl>
    <w:lvl w:ilvl="7">
      <w:start w:val="0"/>
      <w:numFmt w:val="bullet"/>
      <w:lvlText w:val="•"/>
      <w:lvlJc w:val="left"/>
      <w:pPr>
        <w:ind w:left="6035" w:hanging="360"/>
      </w:pPr>
      <w:rPr/>
    </w:lvl>
    <w:lvl w:ilvl="8">
      <w:start w:val="0"/>
      <w:numFmt w:val="bullet"/>
      <w:lvlText w:val="•"/>
      <w:lvlJc w:val="left"/>
      <w:pPr>
        <w:ind w:left="67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7" w:line="552" w:lineRule="auto"/>
      <w:ind w:left="207"/>
    </w:pPr>
    <w:rPr>
      <w:rFonts w:ascii="Arial" w:cs="Arial" w:eastAsia="Arial" w:hAnsi="Arial"/>
      <w:b w:val="1"/>
      <w:sz w:val="48"/>
      <w:szCs w:val="48"/>
    </w:rPr>
  </w:style>
  <w:style w:type="paragraph" w:styleId="Normal" w:default="1">
    <w:name w:val="Normal"/>
    <w:qFormat w:val="1"/>
    <w:rsid w:val="00276381"/>
    <w:pPr>
      <w:widowControl w:val="0"/>
      <w:autoSpaceDE w:val="0"/>
      <w:autoSpaceDN w:val="0"/>
    </w:pPr>
    <w:rPr>
      <w:rFonts w:ascii="Arial Narrow" w:cs="Arial Narrow" w:eastAsia="Arial Narrow" w:hAnsi="Arial Narrow"/>
      <w:kern w:val="0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276381"/>
    <w:rPr>
      <w:rFonts w:ascii="Arial" w:cs="Arial" w:eastAsia="Arial" w:hAnsi="Arial"/>
      <w:i w:val="1"/>
      <w:iCs w:val="1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276381"/>
    <w:rPr>
      <w:rFonts w:ascii="Arial" w:cs="Arial" w:eastAsia="Arial" w:hAnsi="Arial"/>
      <w:i w:val="1"/>
      <w:iCs w:val="1"/>
      <w:kern w:val="0"/>
      <w:sz w:val="20"/>
      <w:szCs w:val="20"/>
    </w:rPr>
  </w:style>
  <w:style w:type="paragraph" w:styleId="Title">
    <w:name w:val="Title"/>
    <w:basedOn w:val="Normal"/>
    <w:link w:val="TitleChar"/>
    <w:uiPriority w:val="10"/>
    <w:qFormat w:val="1"/>
    <w:rsid w:val="00276381"/>
    <w:pPr>
      <w:spacing w:before="67" w:line="552" w:lineRule="exact"/>
      <w:ind w:left="207"/>
    </w:pPr>
    <w:rPr>
      <w:rFonts w:ascii="Arial" w:cs="Arial" w:eastAsia="Arial" w:hAnsi="Arial"/>
      <w:b w:val="1"/>
      <w:bCs w:val="1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276381"/>
    <w:rPr>
      <w:rFonts w:ascii="Arial" w:cs="Arial" w:eastAsia="Arial" w:hAnsi="Arial"/>
      <w:b w:val="1"/>
      <w:bCs w:val="1"/>
      <w:kern w:val="0"/>
      <w:sz w:val="48"/>
      <w:szCs w:val="48"/>
    </w:rPr>
  </w:style>
  <w:style w:type="paragraph" w:styleId="ListParagraph">
    <w:name w:val="List Paragraph"/>
    <w:basedOn w:val="Normal"/>
    <w:uiPriority w:val="1"/>
    <w:qFormat w:val="1"/>
    <w:rsid w:val="00276381"/>
  </w:style>
  <w:style w:type="paragraph" w:styleId="TableParagraph" w:customStyle="1">
    <w:name w:val="Table Paragraph"/>
    <w:basedOn w:val="Normal"/>
    <w:uiPriority w:val="1"/>
    <w:qFormat w:val="1"/>
    <w:rsid w:val="00276381"/>
    <w:pPr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hosa.org/accommodations/" TargetMode="External"/><Relationship Id="rId10" Type="http://schemas.openxmlformats.org/officeDocument/2006/relationships/hyperlink" Target="https://hosa.org/accommodations/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hosa.org/appendic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sa.org/competitive-event-digital-upload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Q4Lqg3QU3EVMsHhRobH3R86SQ==">CgMxLjA4AHIhMVhLY1h2UUplZkpVSHZtbW9RenBkNmdBLVpSWldJa3lh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2023-07-26T19:49:00Z</dcterms:created>
  <dc:creator>Jan Mould</dc:creator>
</cp:coreProperties>
</file>